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01B2A" w:rsidRPr="00AF68E5" w:rsidRDefault="00401B2A" w:rsidP="00AF68E5">
      <w:pPr>
        <w:shd w:val="clear" w:color="auto" w:fill="FFFFFF"/>
        <w:spacing w:after="150" w:line="288" w:lineRule="atLeast"/>
        <w:ind w:right="283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uk-UA"/>
        </w:rPr>
      </w:pPr>
      <w:r w:rsidRPr="00AF68E5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uk-UA"/>
        </w:rPr>
        <w:t>Система управління ризиками</w:t>
      </w:r>
    </w:p>
    <w:p w:rsidR="008A1800" w:rsidRPr="00AF68E5" w:rsidRDefault="00E179B4" w:rsidP="00AF68E5">
      <w:pPr>
        <w:shd w:val="clear" w:color="auto" w:fill="FFFFFF"/>
        <w:spacing w:before="100" w:beforeAutospacing="1" w:after="100" w:afterAutospacing="1" w:line="384" w:lineRule="atLeast"/>
        <w:ind w:right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Система управління ризиками</w:t>
      </w:r>
      <w:r w:rsidR="000E26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(</w:t>
      </w:r>
      <w:r w:rsidRPr="00AF68E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uk-UA"/>
        </w:rPr>
        <w:t xml:space="preserve">далі </w:t>
      </w: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- СУР) в АТ «БАНК «УКРАЇНСЬКИЙ КАПІТАЛ» та Банківській Групі </w:t>
      </w:r>
      <w:r w:rsidRPr="00AF68E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uk-UA"/>
        </w:rPr>
        <w:t>(далі -</w:t>
      </w: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Банк) </w:t>
      </w:r>
      <w:r w:rsidR="008A1800"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є комплексом внутрішніх правил, процедур і стандартів щодо управління ризиками, спрямованих на своєчасне виявлення, ідентифікацію, вимірювання, оцінку, моніторинг і мінімізацію рівня ризиків, а також фінансових та операційних втрат відповідно до загального профілю ризику</w:t>
      </w: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 w:rsidR="00232FD3"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</w:p>
    <w:p w:rsidR="008A1800" w:rsidRPr="00AF68E5" w:rsidRDefault="00E179B4" w:rsidP="00AF68E5">
      <w:pPr>
        <w:shd w:val="clear" w:color="auto" w:fill="FFFFFF"/>
        <w:spacing w:before="100" w:beforeAutospacing="1" w:after="100" w:afterAutospacing="1" w:line="384" w:lineRule="atLeast"/>
        <w:ind w:right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СУР Банку побудована з урахуванням видів та напрямів його діяльності, стандартів корпоративного управління</w:t>
      </w:r>
      <w:r w:rsidR="001B6DE1"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та</w:t>
      </w: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вимог </w:t>
      </w:r>
      <w:r w:rsidR="001B6DE1"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«</w:t>
      </w: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Положення про організацію системи управління ризиками в банках України та банківських групах</w:t>
      </w:r>
      <w:r w:rsidR="001B6DE1"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»</w:t>
      </w: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, затвердженого Постановою Правління Національного банку України від 11 червня 2018 року № 64 (</w:t>
      </w:r>
      <w:r w:rsidRPr="00AF68E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uk-UA"/>
        </w:rPr>
        <w:t>зі змінами</w:t>
      </w: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).</w:t>
      </w:r>
      <w:r w:rsidR="00401B2A"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</w:p>
    <w:p w:rsidR="008A1800" w:rsidRPr="00AF68E5" w:rsidRDefault="008A1800" w:rsidP="00AF68E5">
      <w:pPr>
        <w:shd w:val="clear" w:color="auto" w:fill="FFFFFF"/>
        <w:spacing w:before="100" w:beforeAutospacing="1" w:after="100" w:afterAutospacing="1" w:line="384" w:lineRule="atLeast"/>
        <w:ind w:right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СУР є невід’ємною частиною загальної системи корпоративного управління Банку і спрямована на забезпечення його ефективної діяльності та стабільного розвитку в межах реалізації стратегії розвитку. </w:t>
      </w:r>
    </w:p>
    <w:p w:rsidR="008A1800" w:rsidRPr="00AF68E5" w:rsidRDefault="008A1800" w:rsidP="00AF68E5">
      <w:pPr>
        <w:shd w:val="clear" w:color="auto" w:fill="FFFFFF"/>
        <w:spacing w:before="100" w:beforeAutospacing="1" w:after="100" w:afterAutospacing="1" w:line="384" w:lineRule="atLeast"/>
        <w:ind w:right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Система управління ризиками </w:t>
      </w:r>
      <w:r w:rsidR="001B6DE1"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Банку </w:t>
      </w: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базується на розподілі обов’язків між структурними підрозділами Банку із застосуванням моделі трьох ліній захисту:</w:t>
      </w:r>
    </w:p>
    <w:p w:rsidR="008A1800" w:rsidRPr="00AF68E5" w:rsidRDefault="008A1800" w:rsidP="00AF68E5">
      <w:pPr>
        <w:shd w:val="clear" w:color="auto" w:fill="FFFFFF"/>
        <w:spacing w:before="100" w:beforeAutospacing="1" w:after="100" w:afterAutospacing="1" w:line="384" w:lineRule="atLeast"/>
        <w:ind w:right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F68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uk-UA"/>
        </w:rPr>
        <w:t>перша лінія</w:t>
      </w: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– на рівні бізнес-підрозділів</w:t>
      </w:r>
      <w:r w:rsidR="00ED17BB"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,</w:t>
      </w: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ED17BB"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включаючи трейдинг</w:t>
      </w:r>
      <w:r w:rsid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ED17BB"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-</w:t>
      </w:r>
      <w:r w:rsid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ED17BB"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деск </w:t>
      </w: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та підрозділів підтримки діяльності Банку. Ці підрозділи приймають ризики та несуть відповідальність за них, здійснюють поточне управління ризиками і подають звіти щодо поточного управління такими ризиками;</w:t>
      </w:r>
    </w:p>
    <w:p w:rsidR="008A1800" w:rsidRPr="00AF68E5" w:rsidRDefault="008A1800" w:rsidP="00AF68E5">
      <w:pPr>
        <w:shd w:val="clear" w:color="auto" w:fill="FFFFFF"/>
        <w:spacing w:before="100" w:beforeAutospacing="1" w:after="100" w:afterAutospacing="1" w:line="384" w:lineRule="atLeast"/>
        <w:ind w:right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F68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uk-UA"/>
        </w:rPr>
        <w:t>друга лінія</w:t>
      </w: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– на рівні Служб</w:t>
      </w:r>
      <w:r w:rsid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и</w:t>
      </w: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управління ризиками та Служб</w:t>
      </w:r>
      <w:r w:rsid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и</w:t>
      </w: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комплаєнсу;</w:t>
      </w:r>
    </w:p>
    <w:p w:rsidR="00401B2A" w:rsidRPr="00AF68E5" w:rsidRDefault="008A1800" w:rsidP="00AF68E5">
      <w:pPr>
        <w:shd w:val="clear" w:color="auto" w:fill="FFFFFF"/>
        <w:spacing w:before="100" w:beforeAutospacing="1" w:after="100" w:afterAutospacing="1" w:line="384" w:lineRule="atLeast"/>
        <w:ind w:right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F68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uk-UA"/>
        </w:rPr>
        <w:t>третя ліні</w:t>
      </w:r>
      <w:r w:rsidR="00E81B28" w:rsidRPr="00AF68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uk-UA"/>
        </w:rPr>
        <w:t>я</w:t>
      </w: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1B6DE1"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- на рівні Служби внутрішнього аудиту</w:t>
      </w:r>
      <w:r w:rsidR="00ED17BB"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щодо перевірки та оцінки ефективності функціонування системи управління ризиками, включаючи функції, передані Банком на аутсорсинг.</w:t>
      </w:r>
    </w:p>
    <w:p w:rsidR="0007511E" w:rsidRPr="00AF68E5" w:rsidRDefault="001B6DE1" w:rsidP="00AF68E5">
      <w:pPr>
        <w:ind w:right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Організаційна структура СУР розмежовує функції та відповідальність між суб’єктами системи</w:t>
      </w:r>
      <w:r w:rsid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та</w:t>
      </w: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персоналом Банку. </w:t>
      </w:r>
    </w:p>
    <w:p w:rsidR="0007511E" w:rsidRPr="00AF68E5" w:rsidRDefault="0007511E" w:rsidP="00AF68E5">
      <w:pPr>
        <w:ind w:right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Суб’єктами системи управління ризиками Банку є:</w:t>
      </w:r>
    </w:p>
    <w:p w:rsidR="0007511E" w:rsidRPr="00AF68E5" w:rsidRDefault="0007511E" w:rsidP="00AF68E5">
      <w:pPr>
        <w:ind w:right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- Наглядова рада Банку;</w:t>
      </w:r>
    </w:p>
    <w:p w:rsidR="0007511E" w:rsidRPr="00AF68E5" w:rsidRDefault="0007511E" w:rsidP="00AF68E5">
      <w:pPr>
        <w:ind w:right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- Комітет Наглядової ради з питань ризиків (</w:t>
      </w:r>
      <w:r w:rsidRPr="00AF68E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uk-UA"/>
        </w:rPr>
        <w:t>у випадку створення</w:t>
      </w: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);</w:t>
      </w:r>
    </w:p>
    <w:p w:rsidR="0007511E" w:rsidRPr="00AF68E5" w:rsidRDefault="0007511E" w:rsidP="00AF68E5">
      <w:pPr>
        <w:ind w:right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- Правління Банку;</w:t>
      </w:r>
    </w:p>
    <w:p w:rsidR="0007511E" w:rsidRPr="00AF68E5" w:rsidRDefault="0007511E" w:rsidP="00AF68E5">
      <w:pPr>
        <w:ind w:right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- Кредитний комітет Банку;</w:t>
      </w:r>
    </w:p>
    <w:p w:rsidR="0007511E" w:rsidRPr="00AF68E5" w:rsidRDefault="0007511E" w:rsidP="00AF68E5">
      <w:pPr>
        <w:ind w:right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- Комітет з управління активами та пасивами;</w:t>
      </w:r>
    </w:p>
    <w:p w:rsidR="0007511E" w:rsidRPr="00AF68E5" w:rsidRDefault="0007511E" w:rsidP="00AF68E5">
      <w:pPr>
        <w:ind w:right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- Комітет</w:t>
      </w:r>
      <w:r w:rsidRPr="00AF68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операційної діяльності</w:t>
      </w: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;</w:t>
      </w:r>
    </w:p>
    <w:p w:rsidR="0007511E" w:rsidRPr="00AF68E5" w:rsidRDefault="0007511E" w:rsidP="00AF68E5">
      <w:pPr>
        <w:ind w:right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lastRenderedPageBreak/>
        <w:t xml:space="preserve">- </w:t>
      </w:r>
      <w:r w:rsidR="000E26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і</w:t>
      </w:r>
      <w:bookmarkStart w:id="0" w:name="_GoBack"/>
      <w:bookmarkEnd w:id="0"/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нші колегіальні органи Банку;</w:t>
      </w:r>
    </w:p>
    <w:p w:rsidR="0007511E" w:rsidRPr="00AF68E5" w:rsidRDefault="0007511E" w:rsidP="00AF68E5">
      <w:pPr>
        <w:ind w:right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- Служба внутрішнього аудиту;</w:t>
      </w:r>
    </w:p>
    <w:p w:rsidR="0007511E" w:rsidRPr="00AF68E5" w:rsidRDefault="0007511E" w:rsidP="00AF68E5">
      <w:pPr>
        <w:ind w:right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- головний ризик</w:t>
      </w:r>
      <w:r w:rsidR="000E26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-</w:t>
      </w:r>
      <w:r w:rsidR="000E26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менеджер (CRO),</w:t>
      </w:r>
      <w:r w:rsidR="00ED17BB"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Служба управління ризиками;</w:t>
      </w:r>
    </w:p>
    <w:p w:rsidR="0007511E" w:rsidRPr="00AF68E5" w:rsidRDefault="0007511E" w:rsidP="00AF68E5">
      <w:pPr>
        <w:ind w:right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- головний комплаєнс</w:t>
      </w:r>
      <w:r w:rsidR="000E26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-</w:t>
      </w:r>
      <w:r w:rsidR="000E26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менеджер (CCO), Служба  комплаєнс</w:t>
      </w:r>
      <w:r w:rsidR="00E81B28"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у</w:t>
      </w: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;</w:t>
      </w:r>
    </w:p>
    <w:p w:rsidR="0007511E" w:rsidRPr="00AF68E5" w:rsidRDefault="0007511E" w:rsidP="00AF68E5">
      <w:pPr>
        <w:ind w:right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- </w:t>
      </w:r>
      <w:r w:rsidR="000E26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</w:t>
      </w: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ізнес-підрозділи</w:t>
      </w:r>
      <w:r w:rsidR="00ED17BB"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, включаючи трейдинг-деск </w:t>
      </w: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та підрозділи підтримки (</w:t>
      </w:r>
      <w:r w:rsidRPr="00AF68E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uk-UA"/>
        </w:rPr>
        <w:t>перша лінія захисту</w:t>
      </w: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).</w:t>
      </w:r>
    </w:p>
    <w:p w:rsidR="009155EC" w:rsidRPr="00AF68E5" w:rsidRDefault="001B6DE1" w:rsidP="00AF68E5">
      <w:pPr>
        <w:ind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Докладні відомості </w:t>
      </w:r>
      <w:r w:rsidR="0007511E"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про структуру </w:t>
      </w: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та принципи функціонування </w:t>
      </w:r>
      <w:r w:rsidR="0007511E"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СУР </w:t>
      </w:r>
      <w:r w:rsidRPr="00AF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містяться </w:t>
      </w:r>
      <w:r w:rsidRPr="00AF68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uk-UA"/>
        </w:rPr>
        <w:t>у фінансовій звітності Банку за МСФЗ.</w:t>
      </w:r>
    </w:p>
    <w:sectPr w:rsidR="009155EC" w:rsidRPr="00AF68E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0484C"/>
    <w:multiLevelType w:val="multilevel"/>
    <w:tmpl w:val="A2448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B2A"/>
    <w:rsid w:val="0004765E"/>
    <w:rsid w:val="0007511E"/>
    <w:rsid w:val="000E265C"/>
    <w:rsid w:val="001B6DE1"/>
    <w:rsid w:val="00232FD3"/>
    <w:rsid w:val="00401B2A"/>
    <w:rsid w:val="00821D5E"/>
    <w:rsid w:val="008A1800"/>
    <w:rsid w:val="009155EC"/>
    <w:rsid w:val="00AF68E5"/>
    <w:rsid w:val="00E179B4"/>
    <w:rsid w:val="00E81B28"/>
    <w:rsid w:val="00ED17BB"/>
    <w:rsid w:val="00F54A1F"/>
    <w:rsid w:val="00F9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841B3"/>
  <w15:chartTrackingRefBased/>
  <w15:docId w15:val="{04E8B6CD-E145-4D58-A920-02BDDFB32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970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83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1511</Words>
  <Characters>862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Петришин Галина Михайлівна</dc:creator>
  <cp:keywords/>
  <dc:description/>
  <cp:lastModifiedBy>Петришин Галина Михайлівна</cp:lastModifiedBy>
  <cp:revision>9</cp:revision>
  <dcterms:created xsi:type="dcterms:W3CDTF">2026-08-10T13:00:00Z</dcterms:created>
  <dcterms:modified xsi:type="dcterms:W3CDTF">2026-08-12T12:03:00Z</dcterms:modified>
</cp:coreProperties>
</file>